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rPr>
      </w:pPr>
      <w:bookmarkStart w:colFirst="0" w:colLast="0" w:name="_heading=h.gjdgxs" w:id="0"/>
      <w:bookmarkEnd w:id="0"/>
      <w:r w:rsidDel="00000000" w:rsidR="00000000" w:rsidRPr="00000000">
        <w:rPr>
          <w:rFonts w:ascii="Arial" w:cs="Arial" w:eastAsia="Arial" w:hAnsi="Arial"/>
          <w:b w:val="1"/>
          <w:sz w:val="24"/>
          <w:szCs w:val="24"/>
          <w:rtl w:val="0"/>
        </w:rPr>
        <w:t xml:space="preserve">Not Used</w:t>
      </w:r>
      <w:r w:rsidDel="00000000" w:rsidR="00000000" w:rsidRPr="00000000">
        <w:rPr>
          <w:rtl w:val="0"/>
        </w:rPr>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rPr>
      </w:pPr>
      <w:r w:rsidDel="00000000" w:rsidR="00000000" w:rsidRPr="00000000">
        <w:rPr>
          <w:rFonts w:ascii="Arial" w:cs="Arial" w:eastAsia="Arial" w:hAnsi="Arial"/>
          <w:b w:val="1"/>
          <w:color w:val="000000"/>
          <w:sz w:val="24"/>
          <w:szCs w:val="24"/>
          <w:rtl w:val="0"/>
        </w:rPr>
        <w:t xml:space="preserve">How Framework Prices are </w:t>
      </w:r>
      <w:r w:rsidDel="00000000" w:rsidR="00000000" w:rsidRPr="00000000">
        <w:rPr>
          <w:rFonts w:ascii="Arial" w:cs="Arial" w:eastAsia="Arial" w:hAnsi="Arial"/>
          <w:b w:val="1"/>
          <w:sz w:val="24"/>
          <w:szCs w:val="24"/>
          <w:rtl w:val="0"/>
        </w:rPr>
        <w:t xml:space="preserve">u</w:t>
      </w:r>
      <w:r w:rsidDel="00000000" w:rsidR="00000000" w:rsidRPr="00000000">
        <w:rPr>
          <w:rFonts w:ascii="Arial" w:cs="Arial" w:eastAsia="Arial" w:hAnsi="Arial"/>
          <w:b w:val="1"/>
          <w:color w:val="000000"/>
          <w:sz w:val="24"/>
          <w:szCs w:val="24"/>
          <w:rtl w:val="0"/>
        </w:rPr>
        <w:t xml:space="preserve">sed to </w:t>
      </w:r>
      <w:r w:rsidDel="00000000" w:rsidR="00000000" w:rsidRPr="00000000">
        <w:rPr>
          <w:rFonts w:ascii="Arial" w:cs="Arial" w:eastAsia="Arial" w:hAnsi="Arial"/>
          <w:b w:val="1"/>
          <w:sz w:val="24"/>
          <w:szCs w:val="24"/>
          <w:rtl w:val="0"/>
        </w:rPr>
        <w:t xml:space="preserve">c</w:t>
      </w:r>
      <w:r w:rsidDel="00000000" w:rsidR="00000000" w:rsidRPr="00000000">
        <w:rPr>
          <w:rFonts w:ascii="Arial" w:cs="Arial" w:eastAsia="Arial" w:hAnsi="Arial"/>
          <w:b w:val="1"/>
          <w:color w:val="000000"/>
          <w:sz w:val="24"/>
          <w:szCs w:val="24"/>
          <w:rtl w:val="0"/>
        </w:rPr>
        <w:t xml:space="preserve">alculate Call-Off Charges</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w:t>
      </w:r>
    </w:p>
    <w:p w:rsidR="00000000" w:rsidDel="00000000" w:rsidP="00000000" w:rsidRDefault="00000000" w:rsidRPr="00000000" w14:paraId="00000005">
      <w:pPr>
        <w:numPr>
          <w:ilvl w:val="2"/>
          <w:numId w:val="1"/>
        </w:numPr>
        <w:pBdr>
          <w:top w:space="0" w:sz="0" w:val="nil"/>
          <w:left w:space="0" w:sz="0" w:val="nil"/>
          <w:bottom w:space="0" w:sz="0" w:val="nil"/>
          <w:right w:space="0" w:sz="0" w:val="nil"/>
          <w:between w:space="0" w:sz="0" w:val="nil"/>
        </w:pBdr>
        <w:tabs>
          <w:tab w:val="left" w:pos="1985"/>
          <w:tab w:val="left" w:pos="2127"/>
          <w:tab w:val="left" w:pos="1440"/>
        </w:tabs>
        <w:spacing w:after="120" w:before="120" w:line="240" w:lineRule="auto"/>
        <w:ind w:left="1980" w:hanging="810"/>
        <w:rPr>
          <w:rFonts w:ascii="Arial" w:cs="Arial" w:eastAsia="Arial" w:hAnsi="Arial"/>
          <w:color w:val="000000"/>
          <w:sz w:val="24"/>
          <w:szCs w:val="24"/>
        </w:rPr>
      </w:pPr>
      <w:bookmarkStart w:colFirst="0" w:colLast="0" w:name="_heading=h.3znysh7" w:id="1"/>
      <w:bookmarkEnd w:id="1"/>
      <w:r w:rsidDel="00000000" w:rsidR="00000000" w:rsidRPr="00000000">
        <w:rPr>
          <w:rFonts w:ascii="Arial" w:cs="Arial" w:eastAsia="Arial" w:hAnsi="Arial"/>
          <w:color w:val="000000"/>
          <w:sz w:val="24"/>
          <w:szCs w:val="24"/>
          <w:rtl w:val="0"/>
        </w:rPr>
        <w:t xml:space="preserve">will be used as the basis for the charges (and are maximums that the Supplier may charge for a Standard Service Requirement) under each Call Off Contract including;</w:t>
      </w:r>
    </w:p>
    <w:p w:rsidR="00000000" w:rsidDel="00000000" w:rsidP="00000000" w:rsidRDefault="00000000" w:rsidRPr="00000000" w14:paraId="00000006">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 Service </w:t>
      </w:r>
      <w:r w:rsidDel="00000000" w:rsidR="00000000" w:rsidRPr="00000000">
        <w:rPr>
          <w:rFonts w:ascii="Arial" w:cs="Arial" w:eastAsia="Arial" w:hAnsi="Arial"/>
          <w:sz w:val="24"/>
          <w:szCs w:val="24"/>
          <w:rtl w:val="0"/>
        </w:rPr>
        <w:t xml:space="preserve">rate per Unit of Measure</w:t>
      </w:r>
      <w:r w:rsidDel="00000000" w:rsidR="00000000" w:rsidRPr="00000000">
        <w:rPr>
          <w:rtl w:val="0"/>
        </w:rPr>
      </w:r>
    </w:p>
    <w:p w:rsidR="00000000" w:rsidDel="00000000" w:rsidP="00000000" w:rsidRDefault="00000000" w:rsidRPr="00000000" w14:paraId="00000007">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Corporate Overhead;</w:t>
      </w:r>
    </w:p>
    <w:p w:rsidR="00000000" w:rsidDel="00000000" w:rsidP="00000000" w:rsidRDefault="00000000" w:rsidRPr="00000000" w14:paraId="00000008">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Management Overhead;</w:t>
      </w:r>
    </w:p>
    <w:p w:rsidR="00000000" w:rsidDel="00000000" w:rsidP="00000000" w:rsidRDefault="00000000" w:rsidRPr="00000000" w14:paraId="00000009">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Profit;</w:t>
      </w:r>
    </w:p>
    <w:p w:rsidR="00000000" w:rsidDel="00000000" w:rsidP="00000000" w:rsidRDefault="00000000" w:rsidRPr="00000000" w14:paraId="0000000A">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London location percentage variance; </w:t>
      </w:r>
    </w:p>
    <w:p w:rsidR="00000000" w:rsidDel="00000000" w:rsidP="00000000" w:rsidRDefault="00000000" w:rsidRPr="00000000" w14:paraId="0000000B">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Cleaning consumables per </w:t>
      </w:r>
      <w:r w:rsidDel="00000000" w:rsidR="00000000" w:rsidRPr="00000000">
        <w:rPr>
          <w:rFonts w:ascii="Arial" w:cs="Arial" w:eastAsia="Arial" w:hAnsi="Arial"/>
          <w:sz w:val="24"/>
          <w:szCs w:val="24"/>
          <w:rtl w:val="0"/>
        </w:rPr>
        <w:t xml:space="preserve">Building Occupants</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0C">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Billable works management uplifts; and </w:t>
      </w:r>
    </w:p>
    <w:p w:rsidR="00000000" w:rsidDel="00000000" w:rsidP="00000000" w:rsidRDefault="00000000" w:rsidRPr="00000000" w14:paraId="0000000D">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Project uplifts; </w:t>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1985"/>
          <w:tab w:val="left" w:pos="2127"/>
          <w:tab w:val="left" w:pos="1440"/>
        </w:tabs>
        <w:spacing w:after="120" w:before="120" w:line="240" w:lineRule="auto"/>
        <w:ind w:left="198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and</w:t>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cannot be increased except as in accordance with this Schedule.</w:t>
      </w:r>
    </w:p>
    <w:p w:rsidR="00000000" w:rsidDel="00000000" w:rsidP="00000000" w:rsidRDefault="00000000" w:rsidRPr="00000000" w14:paraId="0000001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Prices are permitted to exceed Standard Service </w:t>
      </w:r>
      <w:r w:rsidDel="00000000" w:rsidR="00000000" w:rsidRPr="00000000">
        <w:rPr>
          <w:rFonts w:ascii="Arial" w:cs="Arial" w:eastAsia="Arial" w:hAnsi="Arial"/>
          <w:sz w:val="24"/>
          <w:szCs w:val="24"/>
          <w:rtl w:val="0"/>
        </w:rPr>
        <w:t xml:space="preserve">p</w:t>
      </w:r>
      <w:r w:rsidDel="00000000" w:rsidR="00000000" w:rsidRPr="00000000">
        <w:rPr>
          <w:rFonts w:ascii="Arial" w:cs="Arial" w:eastAsia="Arial" w:hAnsi="Arial"/>
          <w:color w:val="000000"/>
          <w:sz w:val="24"/>
          <w:szCs w:val="24"/>
          <w:rtl w:val="0"/>
        </w:rPr>
        <w:t xml:space="preserve">ricing for non-standard requirements and/or at the discretion of the Buyer, however the pricing variables detailed in </w:t>
      </w:r>
      <w:r w:rsidDel="00000000" w:rsidR="00000000" w:rsidRPr="00000000">
        <w:rPr>
          <w:rFonts w:ascii="Arial" w:cs="Arial" w:eastAsia="Arial" w:hAnsi="Arial"/>
          <w:sz w:val="24"/>
          <w:szCs w:val="24"/>
          <w:rtl w:val="0"/>
        </w:rPr>
        <w:t xml:space="preserve">2</w:t>
      </w:r>
      <w:r w:rsidDel="00000000" w:rsidR="00000000" w:rsidRPr="00000000">
        <w:rPr>
          <w:rFonts w:ascii="Arial" w:cs="Arial" w:eastAsia="Arial" w:hAnsi="Arial"/>
          <w:color w:val="000000"/>
          <w:sz w:val="24"/>
          <w:szCs w:val="24"/>
          <w:rtl w:val="0"/>
        </w:rPr>
        <w:t xml:space="preserve">.1.1 (b) to (</w:t>
      </w:r>
      <w:r w:rsidDel="00000000" w:rsidR="00000000" w:rsidRPr="00000000">
        <w:rPr>
          <w:rFonts w:ascii="Arial" w:cs="Arial" w:eastAsia="Arial" w:hAnsi="Arial"/>
          <w:sz w:val="24"/>
          <w:szCs w:val="24"/>
          <w:rtl w:val="0"/>
        </w:rPr>
        <w:t xml:space="preserve">h</w:t>
      </w:r>
      <w:r w:rsidDel="00000000" w:rsidR="00000000" w:rsidRPr="00000000">
        <w:rPr>
          <w:rFonts w:ascii="Arial" w:cs="Arial" w:eastAsia="Arial" w:hAnsi="Arial"/>
          <w:color w:val="000000"/>
          <w:sz w:val="24"/>
          <w:szCs w:val="24"/>
          <w:rtl w:val="0"/>
        </w:rPr>
        <w:t xml:space="preserve">) will remain as maximum percentages</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Charges:</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calculated in accordance with the terms of the Call Off Contract and in particular in accordance with the terms of the Order Form; </w:t>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cannot be increased except as specifically permitted by the Call Off Contract and in particular shall only be subject to Indexation where specifically stated in the Order Form; and</w:t>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be impacted by any change to the Framework Prices.</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bookmarkStart w:colFirst="0" w:colLast="0" w:name="_heading=h.513i4rc6r71m" w:id="2"/>
      <w:bookmarkEnd w:id="2"/>
      <w:r w:rsidDel="00000000" w:rsidR="00000000" w:rsidRPr="00000000">
        <w:rPr>
          <w:rFonts w:ascii="Arial" w:cs="Arial" w:eastAsia="Arial" w:hAnsi="Arial"/>
          <w:color w:val="000000"/>
          <w:sz w:val="24"/>
          <w:szCs w:val="24"/>
          <w:rtl w:val="0"/>
        </w:rPr>
        <w:t xml:space="preserve">Any variation to the Charges payable under a Call Off Contract must be agreed between the Supplier and the Buyer and implemented using the same procedure for altering Framework Prices in accordance with the provisions of this Framework Schedule 3</w:t>
      </w:r>
    </w:p>
    <w:p w:rsidR="00000000" w:rsidDel="00000000" w:rsidP="00000000" w:rsidRDefault="00000000" w:rsidRPr="00000000" w14:paraId="00000016">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rPr>
      </w:pPr>
      <w:r w:rsidDel="00000000" w:rsidR="00000000" w:rsidRPr="00000000">
        <w:rPr>
          <w:rFonts w:ascii="Arial" w:cs="Arial" w:eastAsia="Arial" w:hAnsi="Arial"/>
          <w:b w:val="1"/>
          <w:color w:val="000000"/>
          <w:sz w:val="24"/>
          <w:szCs w:val="24"/>
          <w:rtl w:val="0"/>
        </w:rPr>
        <w:t xml:space="preserve">How Framework Prices are calculated</w:t>
      </w:r>
      <w:r w:rsidDel="00000000" w:rsidR="00000000" w:rsidRPr="00000000">
        <w:rPr>
          <w:rtl w:val="0"/>
        </w:rPr>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bookmarkStart w:colFirst="0" w:colLast="0" w:name="_heading=h.30j0zll" w:id="3"/>
      <w:bookmarkEnd w:id="3"/>
      <w:r w:rsidDel="00000000" w:rsidR="00000000" w:rsidRPr="00000000">
        <w:rPr>
          <w:rFonts w:ascii="Arial" w:cs="Arial" w:eastAsia="Arial" w:hAnsi="Arial"/>
          <w:color w:val="000000"/>
          <w:sz w:val="24"/>
          <w:szCs w:val="24"/>
          <w:rtl w:val="0"/>
        </w:rPr>
        <w:t xml:space="preserve">The pricing mechanisms and prices set out in Annex 1 shall be available for use in calculation of Framework Prices in Call Off Contracts.</w:t>
      </w:r>
    </w:p>
    <w:p w:rsidR="00000000" w:rsidDel="00000000" w:rsidP="00000000" w:rsidRDefault="00000000" w:rsidRPr="00000000" w14:paraId="00000018">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rPr>
      </w:pPr>
      <w:bookmarkStart w:colFirst="0" w:colLast="0" w:name="_heading=h.1fob9te" w:id="4"/>
      <w:bookmarkEnd w:id="4"/>
      <w:r w:rsidDel="00000000" w:rsidR="00000000" w:rsidRPr="00000000">
        <w:rPr>
          <w:rFonts w:ascii="Arial" w:cs="Arial" w:eastAsia="Arial" w:hAnsi="Arial"/>
          <w:b w:val="1"/>
          <w:sz w:val="24"/>
          <w:szCs w:val="24"/>
          <w:rtl w:val="0"/>
        </w:rPr>
        <w:t xml:space="preserve">Not Used</w:t>
      </w:r>
      <w:r w:rsidDel="00000000" w:rsidR="00000000" w:rsidRPr="00000000">
        <w:rPr>
          <w:rtl w:val="0"/>
        </w:rPr>
      </w:r>
    </w:p>
    <w:p w:rsidR="00000000" w:rsidDel="00000000" w:rsidP="00000000" w:rsidRDefault="00000000" w:rsidRPr="00000000" w14:paraId="00000019">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rPr>
      </w:pPr>
      <w:r w:rsidDel="00000000" w:rsidR="00000000" w:rsidRPr="00000000">
        <w:rPr>
          <w:rFonts w:ascii="Arial" w:cs="Arial" w:eastAsia="Arial" w:hAnsi="Arial"/>
          <w:b w:val="1"/>
          <w:color w:val="000000"/>
          <w:sz w:val="24"/>
          <w:szCs w:val="24"/>
          <w:rtl w:val="0"/>
        </w:rPr>
        <w:t xml:space="preserve">When the Supplier can ask to change the Framework Prices</w:t>
      </w:r>
      <w:r w:rsidDel="00000000" w:rsidR="00000000" w:rsidRPr="00000000">
        <w:rPr>
          <w:rtl w:val="0"/>
        </w:rPr>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bookmarkStart w:colFirst="0" w:colLast="0" w:name="_heading=h.poihfrdhdh2h" w:id="5"/>
      <w:bookmarkEnd w:id="5"/>
      <w:r w:rsidDel="00000000" w:rsidR="00000000" w:rsidRPr="00000000">
        <w:rPr>
          <w:rFonts w:ascii="Arial" w:cs="Arial" w:eastAsia="Arial" w:hAnsi="Arial"/>
          <w:color w:val="000000"/>
          <w:sz w:val="24"/>
          <w:szCs w:val="24"/>
          <w:rtl w:val="0"/>
        </w:rPr>
        <w:t xml:space="preserve">The Framework Prices will be fixed for th</w:t>
      </w:r>
      <w:r w:rsidDel="00000000" w:rsidR="00000000" w:rsidRPr="00000000">
        <w:rPr>
          <w:rFonts w:ascii="Arial" w:cs="Arial" w:eastAsia="Arial" w:hAnsi="Arial"/>
          <w:sz w:val="24"/>
          <w:szCs w:val="24"/>
          <w:rtl w:val="0"/>
        </w:rPr>
        <w:t xml:space="preserve">e first </w:t>
      </w:r>
      <w:r w:rsidDel="00000000" w:rsidR="00000000" w:rsidRPr="00000000">
        <w:rPr>
          <w:rFonts w:ascii="Arial" w:cs="Arial" w:eastAsia="Arial" w:hAnsi="Arial"/>
          <w:b w:val="1"/>
          <w:sz w:val="24"/>
          <w:szCs w:val="24"/>
          <w:rtl w:val="0"/>
        </w:rPr>
        <w:t xml:space="preserve">2</w:t>
      </w:r>
      <w:r w:rsidDel="00000000" w:rsidR="00000000" w:rsidRPr="00000000">
        <w:rPr>
          <w:rFonts w:ascii="Arial" w:cs="Arial" w:eastAsia="Arial" w:hAnsi="Arial"/>
          <w:sz w:val="24"/>
          <w:szCs w:val="24"/>
          <w:rtl w:val="0"/>
        </w:rPr>
        <w:t xml:space="preserve"> years follo</w:t>
      </w:r>
      <w:r w:rsidDel="00000000" w:rsidR="00000000" w:rsidRPr="00000000">
        <w:rPr>
          <w:rFonts w:ascii="Arial" w:cs="Arial" w:eastAsia="Arial" w:hAnsi="Arial"/>
          <w:color w:val="000000"/>
          <w:sz w:val="24"/>
          <w:szCs w:val="24"/>
          <w:rtl w:val="0"/>
        </w:rPr>
        <w:t xml:space="preserve">wing the Start Date (the date of expiry of such period is a "</w:t>
      </w:r>
      <w:r w:rsidDel="00000000" w:rsidR="00000000" w:rsidRPr="00000000">
        <w:rPr>
          <w:rFonts w:ascii="Arial" w:cs="Arial" w:eastAsia="Arial" w:hAnsi="Arial"/>
          <w:b w:val="1"/>
          <w:color w:val="000000"/>
          <w:sz w:val="24"/>
          <w:szCs w:val="24"/>
          <w:rtl w:val="0"/>
        </w:rPr>
        <w:t xml:space="preserve">Review Date</w:t>
      </w:r>
      <w:r w:rsidDel="00000000" w:rsidR="00000000" w:rsidRPr="00000000">
        <w:rPr>
          <w:rFonts w:ascii="Arial" w:cs="Arial" w:eastAsia="Arial" w:hAnsi="Arial"/>
          <w:color w:val="000000"/>
          <w:sz w:val="24"/>
          <w:szCs w:val="24"/>
          <w:rtl w:val="0"/>
        </w:rPr>
        <w:t xml:space="preserve">").  After this Framework Prices can only be adjusted on each following yearly anniversary (the date of each such anniversary is also a "</w:t>
      </w:r>
      <w:r w:rsidDel="00000000" w:rsidR="00000000" w:rsidRPr="00000000">
        <w:rPr>
          <w:rFonts w:ascii="Arial" w:cs="Arial" w:eastAsia="Arial" w:hAnsi="Arial"/>
          <w:b w:val="1"/>
          <w:color w:val="000000"/>
          <w:sz w:val="24"/>
          <w:szCs w:val="24"/>
          <w:rtl w:val="0"/>
        </w:rPr>
        <w:t xml:space="preserve">Review Date</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B">
      <w:pPr>
        <w:numPr>
          <w:ilvl w:val="1"/>
          <w:numId w:val="1"/>
        </w:numPr>
        <w:tabs>
          <w:tab w:val="left" w:pos="709"/>
        </w:tabs>
        <w:spacing w:after="120" w:before="120" w:line="240" w:lineRule="auto"/>
        <w:ind w:left="1134" w:hanging="425"/>
        <w:rPr/>
      </w:pPr>
      <w:bookmarkStart w:colFirst="0" w:colLast="0" w:name="_heading=h.cgmztcr9hhbt" w:id="6"/>
      <w:bookmarkEnd w:id="6"/>
      <w:r w:rsidDel="00000000" w:rsidR="00000000" w:rsidRPr="00000000">
        <w:rPr>
          <w:rFonts w:ascii="Arial" w:cs="Arial" w:eastAsia="Arial" w:hAnsi="Arial"/>
          <w:sz w:val="24"/>
          <w:szCs w:val="24"/>
          <w:rtl w:val="0"/>
        </w:rPr>
        <w:t xml:space="preserve">T</w:t>
      </w:r>
      <w:r w:rsidDel="00000000" w:rsidR="00000000" w:rsidRPr="00000000">
        <w:rPr>
          <w:rFonts w:ascii="Arial" w:cs="Arial" w:eastAsia="Arial" w:hAnsi="Arial"/>
          <w:color w:val="000000"/>
          <w:sz w:val="24"/>
          <w:szCs w:val="24"/>
          <w:rtl w:val="0"/>
        </w:rPr>
        <w:t xml:space="preserve">he Framework Prices (excluding Corporate Overhead, Profit and Billable Works and Projects percentages) are subject to Indexation and shall be adjusted in line with changes in the Consumer Price Index ("CPI").  All other costs, expenses, fees and charges shall not be adjusted to take account of any inflation, change to exchange rate, change to interest rate or any other factor or element which might otherwise increase the cost to the Supplier.</w:t>
      </w:r>
      <w:r w:rsidDel="00000000" w:rsidR="00000000" w:rsidRPr="00000000">
        <w:rPr>
          <w:rtl w:val="0"/>
        </w:rPr>
      </w:r>
    </w:p>
    <w:p w:rsidR="00000000" w:rsidDel="00000000" w:rsidP="00000000" w:rsidRDefault="00000000" w:rsidRPr="00000000" w14:paraId="0000001C">
      <w:pPr>
        <w:numPr>
          <w:ilvl w:val="1"/>
          <w:numId w:val="1"/>
        </w:numPr>
        <w:tabs>
          <w:tab w:val="left" w:pos="709"/>
        </w:tabs>
        <w:spacing w:after="120" w:before="120" w:line="240" w:lineRule="auto"/>
        <w:ind w:left="1134" w:hanging="425"/>
        <w:rPr>
          <w:rFonts w:ascii="Arial" w:cs="Arial" w:eastAsia="Arial" w:hAnsi="Arial"/>
          <w:color w:val="000000"/>
        </w:rPr>
      </w:pPr>
      <w:bookmarkStart w:colFirst="0" w:colLast="0" w:name="_heading=h.b3dtzefet0kb" w:id="7"/>
      <w:bookmarkEnd w:id="7"/>
      <w:r w:rsidDel="00000000" w:rsidR="00000000" w:rsidRPr="00000000">
        <w:rPr>
          <w:rFonts w:ascii="Arial" w:cs="Arial" w:eastAsia="Arial" w:hAnsi="Arial"/>
          <w:color w:val="000000"/>
          <w:sz w:val="24"/>
          <w:szCs w:val="24"/>
          <w:rtl w:val="0"/>
        </w:rPr>
        <w:t xml:space="preserve">Where the Framework Prices are subject to Indexation then it will be indexed on the date which is two (2) years after the Framework Contract Start Date to reflect the percentage change in the CPI since the date which is one (1) year after the Framework Contract Start Date.  They shall be indexed on each following yearly anniversary to reflect the percentage change in the CPI since the previous change.</w:t>
      </w:r>
      <w:r w:rsidDel="00000000" w:rsidR="00000000" w:rsidRPr="00000000">
        <w:rPr>
          <w:rtl w:val="0"/>
        </w:rPr>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give CCS at least three (3) Months' notice in writing prior to a Review Date where it wants to request an increase.  If the Supplier does not give notice in time then it will only be able to request an increase prior to the next Review Date.</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notice requesting an increase, not covered by Indexation, </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shall include:</w:t>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the Framework Prices to be reviewed;</w:t>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each Framework Price under review, written evidence of the justification for the requested increase including:</w:t>
      </w:r>
    </w:p>
    <w:p w:rsidR="00000000" w:rsidDel="00000000" w:rsidP="00000000" w:rsidRDefault="00000000" w:rsidRPr="00000000" w14:paraId="00000021">
      <w:pPr>
        <w:numPr>
          <w:ilvl w:val="3"/>
          <w:numId w:val="1"/>
        </w:numPr>
        <w:pBdr>
          <w:top w:space="0" w:sz="0" w:val="nil"/>
          <w:left w:space="0" w:sz="0" w:val="nil"/>
          <w:bottom w:space="0" w:sz="0" w:val="nil"/>
          <w:right w:space="0" w:sz="0" w:val="nil"/>
          <w:between w:space="0" w:sz="0" w:val="nil"/>
        </w:pBdr>
        <w:tabs>
          <w:tab w:val="left" w:pos="1985"/>
          <w:tab w:val="left" w:pos="2127"/>
          <w:tab w:val="left" w:pos="1985"/>
          <w:tab w:val="left" w:pos="2552"/>
        </w:tabs>
        <w:spacing w:after="120" w:before="120" w:line="240" w:lineRule="auto"/>
        <w:ind w:left="1985" w:hanging="81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breakdown of the cost components that comprise the relevant Framework Price; </w:t>
      </w:r>
    </w:p>
    <w:p w:rsidR="00000000" w:rsidDel="00000000" w:rsidP="00000000" w:rsidRDefault="00000000" w:rsidRPr="00000000" w14:paraId="00000022">
      <w:pPr>
        <w:numPr>
          <w:ilvl w:val="3"/>
          <w:numId w:val="1"/>
        </w:numPr>
        <w:pBdr>
          <w:top w:space="0" w:sz="0" w:val="nil"/>
          <w:left w:space="0" w:sz="0" w:val="nil"/>
          <w:bottom w:space="0" w:sz="0" w:val="nil"/>
          <w:right w:space="0" w:sz="0" w:val="nil"/>
          <w:between w:space="0" w:sz="0" w:val="nil"/>
        </w:pBdr>
        <w:tabs>
          <w:tab w:val="left" w:pos="1985"/>
          <w:tab w:val="left" w:pos="2127"/>
          <w:tab w:val="left" w:pos="1985"/>
          <w:tab w:val="left" w:pos="2552"/>
        </w:tabs>
        <w:spacing w:after="120" w:before="120" w:line="240" w:lineRule="auto"/>
        <w:ind w:left="1985" w:hanging="815"/>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details of the movement in the different identified cost components of the relevant Framework Price;</w:t>
      </w:r>
      <w:r w:rsidDel="00000000" w:rsidR="00000000" w:rsidRPr="00000000">
        <w:rPr>
          <w:rtl w:val="0"/>
        </w:rPr>
      </w:r>
    </w:p>
    <w:p w:rsidR="00000000" w:rsidDel="00000000" w:rsidP="00000000" w:rsidRDefault="00000000" w:rsidRPr="00000000" w14:paraId="00000023">
      <w:pPr>
        <w:numPr>
          <w:ilvl w:val="3"/>
          <w:numId w:val="1"/>
        </w:numPr>
        <w:pBdr>
          <w:top w:space="0" w:sz="0" w:val="nil"/>
          <w:left w:space="0" w:sz="0" w:val="nil"/>
          <w:bottom w:space="0" w:sz="0" w:val="nil"/>
          <w:right w:space="0" w:sz="0" w:val="nil"/>
          <w:between w:space="0" w:sz="0" w:val="nil"/>
        </w:pBdr>
        <w:tabs>
          <w:tab w:val="left" w:pos="1985"/>
          <w:tab w:val="left" w:pos="2127"/>
          <w:tab w:val="left" w:pos="1985"/>
          <w:tab w:val="left" w:pos="2552"/>
        </w:tabs>
        <w:spacing w:after="120" w:before="120" w:line="240" w:lineRule="auto"/>
        <w:ind w:left="1985" w:hanging="815"/>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reasons for the movement in the different identified cost components of the relevant Framework Price;</w:t>
      </w:r>
      <w:r w:rsidDel="00000000" w:rsidR="00000000" w:rsidRPr="00000000">
        <w:rPr>
          <w:rtl w:val="0"/>
        </w:rPr>
      </w:r>
    </w:p>
    <w:p w:rsidR="00000000" w:rsidDel="00000000" w:rsidP="00000000" w:rsidRDefault="00000000" w:rsidRPr="00000000" w14:paraId="00000024">
      <w:pPr>
        <w:numPr>
          <w:ilvl w:val="3"/>
          <w:numId w:val="1"/>
        </w:numPr>
        <w:pBdr>
          <w:top w:space="0" w:sz="0" w:val="nil"/>
          <w:left w:space="0" w:sz="0" w:val="nil"/>
          <w:bottom w:space="0" w:sz="0" w:val="nil"/>
          <w:right w:space="0" w:sz="0" w:val="nil"/>
          <w:between w:space="0" w:sz="0" w:val="nil"/>
        </w:pBdr>
        <w:tabs>
          <w:tab w:val="left" w:pos="1985"/>
          <w:tab w:val="left" w:pos="2127"/>
          <w:tab w:val="left" w:pos="1985"/>
          <w:tab w:val="left" w:pos="2552"/>
        </w:tabs>
        <w:spacing w:after="120" w:before="120" w:line="240" w:lineRule="auto"/>
        <w:ind w:left="1985" w:hanging="815"/>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evidence that the Supplier has attempted to mitigate against the increase in the relevant cost components; and</w:t>
      </w:r>
      <w:r w:rsidDel="00000000" w:rsidR="00000000" w:rsidRPr="00000000">
        <w:rPr>
          <w:rtl w:val="0"/>
        </w:rPr>
      </w:r>
    </w:p>
    <w:p w:rsidR="00000000" w:rsidDel="00000000" w:rsidP="00000000" w:rsidRDefault="00000000" w:rsidRPr="00000000" w14:paraId="00000025">
      <w:pPr>
        <w:numPr>
          <w:ilvl w:val="3"/>
          <w:numId w:val="1"/>
        </w:numPr>
        <w:pBdr>
          <w:top w:space="0" w:sz="0" w:val="nil"/>
          <w:left w:space="0" w:sz="0" w:val="nil"/>
          <w:bottom w:space="0" w:sz="0" w:val="nil"/>
          <w:right w:space="0" w:sz="0" w:val="nil"/>
          <w:between w:space="0" w:sz="0" w:val="nil"/>
        </w:pBdr>
        <w:tabs>
          <w:tab w:val="left" w:pos="1985"/>
          <w:tab w:val="left" w:pos="2127"/>
          <w:tab w:val="left" w:pos="1985"/>
          <w:tab w:val="left" w:pos="2552"/>
        </w:tabs>
        <w:spacing w:after="120" w:before="120" w:line="240" w:lineRule="auto"/>
        <w:ind w:left="1985" w:hanging="815"/>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evidence that the Supplier’s profit component of the relevant Framework Price is no greater than that applying to Framework Prices using the same pricing mechanism as at the Contract Commencement Date.</w:t>
      </w:r>
      <w:r w:rsidDel="00000000" w:rsidR="00000000" w:rsidRPr="00000000">
        <w:rPr>
          <w:rtl w:val="0"/>
        </w:rPr>
      </w:r>
    </w:p>
    <w:p w:rsidR="00000000" w:rsidDel="00000000" w:rsidP="00000000" w:rsidRDefault="00000000" w:rsidRPr="00000000" w14:paraId="00000026">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sz w:val="24"/>
          <w:szCs w:val="24"/>
        </w:rPr>
      </w:pPr>
      <w:r w:rsidDel="00000000" w:rsidR="00000000" w:rsidRPr="00000000">
        <w:rPr>
          <w:rFonts w:ascii="Arial" w:cs="Arial" w:eastAsia="Arial" w:hAnsi="Arial"/>
          <w:sz w:val="24"/>
          <w:szCs w:val="24"/>
          <w:rtl w:val="0"/>
        </w:rPr>
        <w:t xml:space="preserve">CCS shall consider each request for a price increase, not covered automatically by indexation. </w:t>
      </w:r>
      <w:r w:rsidDel="00000000" w:rsidR="00000000" w:rsidRPr="00000000">
        <w:rPr>
          <w:rtl w:val="0"/>
        </w:rPr>
        <w:t xml:space="preserve">     </w:t>
      </w:r>
      <w:r w:rsidDel="00000000" w:rsidR="00000000" w:rsidRPr="00000000">
        <w:rPr>
          <w:rFonts w:ascii="Arial" w:cs="Arial" w:eastAsia="Arial" w:hAnsi="Arial"/>
          <w:sz w:val="24"/>
          <w:szCs w:val="24"/>
          <w:rtl w:val="0"/>
        </w:rPr>
        <w:t xml:space="preserve">  CCS may grant Approval to an increase at its sole discretion.</w:t>
      </w:r>
    </w:p>
    <w:p w:rsidR="00000000" w:rsidDel="00000000" w:rsidP="00000000" w:rsidRDefault="00000000" w:rsidRPr="00000000" w14:paraId="00000027">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sz w:val="24"/>
          <w:szCs w:val="24"/>
        </w:rPr>
      </w:pPr>
      <w:r w:rsidDel="00000000" w:rsidR="00000000" w:rsidRPr="00000000">
        <w:rPr>
          <w:rFonts w:ascii="Arial" w:cs="Arial" w:eastAsia="Arial" w:hAnsi="Arial"/>
          <w:sz w:val="24"/>
          <w:szCs w:val="24"/>
          <w:rtl w:val="0"/>
        </w:rPr>
        <w:t xml:space="preserve">The price increase request shall be determined by applying the following formula: </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pos="709"/>
        </w:tabs>
        <w:spacing w:after="120" w:before="120" w:line="240" w:lineRule="auto"/>
        <w:ind w:left="644"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NC = EC * Z where: </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pos="709"/>
        </w:tabs>
        <w:spacing w:after="120" w:before="120" w:line="240" w:lineRule="auto"/>
        <w:ind w:left="644" w:firstLine="0"/>
        <w:rPr>
          <w:rFonts w:ascii="Arial" w:cs="Arial" w:eastAsia="Arial" w:hAnsi="Arial"/>
          <w:sz w:val="24"/>
          <w:szCs w:val="24"/>
        </w:rPr>
      </w:pPr>
      <w:r w:rsidDel="00000000" w:rsidR="00000000" w:rsidRPr="00000000">
        <w:rPr>
          <w:rFonts w:ascii="Arial" w:cs="Arial" w:eastAsia="Arial" w:hAnsi="Arial"/>
          <w:sz w:val="24"/>
          <w:szCs w:val="24"/>
          <w:rtl w:val="0"/>
        </w:rPr>
        <w:tab/>
        <w:tab/>
        <w:tab/>
        <w:t xml:space="preserve">NC</w:t>
        <w:tab/>
        <w:t xml:space="preserve"> is the New Charge;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pos="709"/>
        </w:tabs>
        <w:spacing w:after="120" w:before="120" w:line="240" w:lineRule="auto"/>
        <w:ind w:left="644" w:firstLine="0"/>
        <w:rPr>
          <w:rFonts w:ascii="Arial" w:cs="Arial" w:eastAsia="Arial" w:hAnsi="Arial"/>
          <w:sz w:val="24"/>
          <w:szCs w:val="24"/>
        </w:rPr>
      </w:pPr>
      <w:r w:rsidDel="00000000" w:rsidR="00000000" w:rsidRPr="00000000">
        <w:rPr>
          <w:rFonts w:ascii="Arial" w:cs="Arial" w:eastAsia="Arial" w:hAnsi="Arial"/>
          <w:sz w:val="24"/>
          <w:szCs w:val="24"/>
          <w:rtl w:val="0"/>
        </w:rPr>
        <w:tab/>
        <w:tab/>
        <w:tab/>
        <w:t xml:space="preserve">EC</w:t>
        <w:tab/>
        <w:t xml:space="preserve"> is the Existing Charge; and </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709"/>
        </w:tabs>
        <w:spacing w:after="120" w:before="120" w:line="240" w:lineRule="auto"/>
        <w:ind w:left="644" w:firstLine="0"/>
        <w:rPr>
          <w:rFonts w:ascii="Arial" w:cs="Arial" w:eastAsia="Arial" w:hAnsi="Arial"/>
          <w:sz w:val="24"/>
          <w:szCs w:val="24"/>
        </w:rPr>
      </w:pPr>
      <w:r w:rsidDel="00000000" w:rsidR="00000000" w:rsidRPr="00000000">
        <w:rPr>
          <w:rFonts w:ascii="Arial" w:cs="Arial" w:eastAsia="Arial" w:hAnsi="Arial"/>
          <w:sz w:val="24"/>
          <w:szCs w:val="24"/>
          <w:rtl w:val="0"/>
        </w:rPr>
        <w:tab/>
        <w:tab/>
        <w:tab/>
        <w:t xml:space="preserve">Z</w:t>
        <w:tab/>
        <w:t xml:space="preserve"> is 1 + (“</w:t>
      </w:r>
      <w:r w:rsidDel="00000000" w:rsidR="00000000" w:rsidRPr="00000000">
        <w:rPr>
          <w:rFonts w:ascii="Arial" w:cs="Arial" w:eastAsia="Arial" w:hAnsi="Arial"/>
          <w:b w:val="1"/>
          <w:sz w:val="24"/>
          <w:szCs w:val="24"/>
          <w:rtl w:val="0"/>
        </w:rPr>
        <w:t xml:space="preserve">Average Annual % Change in CPI</w:t>
      </w:r>
      <w:r w:rsidDel="00000000" w:rsidR="00000000" w:rsidRPr="00000000">
        <w:rPr>
          <w:rFonts w:ascii="Arial" w:cs="Arial" w:eastAsia="Arial" w:hAnsi="Arial"/>
          <w:rtl w:val="0"/>
        </w:rPr>
        <w:t xml:space="preserve"> </w:t>
      </w:r>
      <w:r w:rsidDel="00000000" w:rsidR="00000000" w:rsidRPr="00000000">
        <w:rPr>
          <w:rtl w:val="0"/>
        </w:rPr>
        <w:t xml:space="preserve">     </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 100</w:t>
      </w:r>
    </w:p>
    <w:p w:rsidR="00000000" w:rsidDel="00000000" w:rsidP="00000000" w:rsidRDefault="00000000" w:rsidRPr="00000000" w14:paraId="0000002C">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rPr>
      </w:pPr>
      <w:bookmarkStart w:colFirst="0" w:colLast="0" w:name="_heading=h.2et92p0" w:id="8"/>
      <w:bookmarkEnd w:id="8"/>
      <w:r w:rsidDel="00000000" w:rsidR="00000000" w:rsidRPr="00000000">
        <w:rPr>
          <w:rFonts w:ascii="Arial" w:cs="Arial" w:eastAsia="Arial" w:hAnsi="Arial"/>
          <w:sz w:val="24"/>
          <w:szCs w:val="24"/>
          <w:rtl w:val="0"/>
        </w:rPr>
        <w:t xml:space="preserve">If the CPI has not been published for the relevant month as required for this calculation then the last published value of the index available at the Adjustment Date shall be used.</w:t>
      </w:r>
      <w:r w:rsidDel="00000000" w:rsidR="00000000" w:rsidRPr="00000000">
        <w:rPr>
          <w:rtl w:val="0"/>
        </w:rPr>
      </w:r>
    </w:p>
    <w:p w:rsidR="00000000" w:rsidDel="00000000" w:rsidP="00000000" w:rsidRDefault="00000000" w:rsidRPr="00000000" w14:paraId="0000002D">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any changes occur to the basis of the CPI, or it is no longer published, CCS and the Supplier shall agree a fair and reasonable adjustment to that index or, if appropriate, shall agree a revised formula that in either event will have substantially the same effect as that specified in this Framework Schedule 3 - Framework Prices.</w:t>
      </w:r>
    </w:p>
    <w:p w:rsidR="00000000" w:rsidDel="00000000" w:rsidP="00000000" w:rsidRDefault="00000000" w:rsidRPr="00000000" w14:paraId="0000002E">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sz w:val="24"/>
          <w:szCs w:val="24"/>
        </w:rPr>
      </w:pPr>
      <w:r w:rsidDel="00000000" w:rsidR="00000000" w:rsidRPr="00000000">
        <w:rPr>
          <w:rFonts w:ascii="Arial" w:cs="Arial" w:eastAsia="Arial" w:hAnsi="Arial"/>
          <w:sz w:val="24"/>
          <w:szCs w:val="24"/>
          <w:rtl w:val="0"/>
        </w:rPr>
        <w:t xml:space="preserve">Where CCS approves an increase then it will be implemented from the first (1st) Working Day following the relevant Review Date or such later date as CCS may determine at its sole discretion and Annex 1 shall be updated accordingly.</w:t>
      </w:r>
    </w:p>
    <w:p w:rsidR="00000000" w:rsidDel="00000000" w:rsidP="00000000" w:rsidRDefault="00000000" w:rsidRPr="00000000" w14:paraId="0000002F">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rPr>
      </w:pPr>
      <w:r w:rsidDel="00000000" w:rsidR="00000000" w:rsidRPr="00000000">
        <w:rPr>
          <w:rFonts w:ascii="Arial" w:cs="Arial" w:eastAsia="Arial" w:hAnsi="Arial"/>
          <w:b w:val="1"/>
          <w:color w:val="000000"/>
          <w:sz w:val="24"/>
          <w:szCs w:val="24"/>
          <w:rtl w:val="0"/>
        </w:rPr>
        <w:t xml:space="preserve">Other events that allow the Supplier to change the Framework Prices</w:t>
      </w:r>
      <w:r w:rsidDel="00000000" w:rsidR="00000000" w:rsidRPr="00000000">
        <w:rPr>
          <w:rtl w:val="0"/>
        </w:rPr>
      </w:r>
    </w:p>
    <w:p w:rsidR="00000000" w:rsidDel="00000000" w:rsidP="00000000" w:rsidRDefault="00000000" w:rsidRPr="00000000" w14:paraId="00000030">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can also be varied (and Annex 1 will be updated accordingly) due to:</w:t>
      </w:r>
    </w:p>
    <w:p w:rsidR="00000000" w:rsidDel="00000000" w:rsidP="00000000" w:rsidRDefault="00000000" w:rsidRPr="00000000" w14:paraId="0000003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Specific Change in Law in accordance with Core Terms Clause 24;</w:t>
      </w:r>
    </w:p>
    <w:p w:rsidR="00000000" w:rsidDel="00000000" w:rsidP="00000000" w:rsidRDefault="00000000" w:rsidRPr="00000000" w14:paraId="0000003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review in accordance with insurance requirements in Core Terms Clause 13; </w:t>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benchmarking review in accordance with Call Off Schedule 16 (Benchmarking)</w:t>
      </w:r>
    </w:p>
    <w:p w:rsidR="00000000" w:rsidDel="00000000" w:rsidP="00000000" w:rsidRDefault="00000000" w:rsidRPr="00000000" w14:paraId="0000003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from the Supplier, which it can make at any time, to decrease the Framework Prices; and</w:t>
      </w:r>
    </w:p>
    <w:p w:rsidR="00000000" w:rsidDel="00000000" w:rsidP="00000000" w:rsidRDefault="00000000" w:rsidRPr="00000000" w14:paraId="0000003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changes to the Mandatory Wage in which event paragraph 7 shall apply.</w:t>
      </w:r>
    </w:p>
    <w:p w:rsidR="00000000" w:rsidDel="00000000" w:rsidP="00000000" w:rsidRDefault="00000000" w:rsidRPr="00000000" w14:paraId="00000036">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Changes</w:t>
      </w:r>
      <w:r w:rsidDel="00000000" w:rsidR="00000000" w:rsidRPr="00000000">
        <w:rPr>
          <w:rFonts w:ascii="Arial" w:cs="Arial" w:eastAsia="Arial" w:hAnsi="Arial"/>
          <w:b w:val="1"/>
          <w:sz w:val="24"/>
          <w:szCs w:val="24"/>
          <w:rtl w:val="0"/>
        </w:rPr>
        <w:t xml:space="preserve"> To Minimum/Living Wage</w:t>
      </w:r>
    </w:p>
    <w:p w:rsidR="00000000" w:rsidDel="00000000" w:rsidP="00000000" w:rsidRDefault="00000000" w:rsidRPr="00000000" w14:paraId="00000037">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Core Terms Clause 24.5 (Changing the Contract), where the Supplier can provide evidence that a percentage increase to the Mandatory Wage in a given period has exceeded any percentage increase in CPI under </w:t>
      </w:r>
      <w:r w:rsidDel="00000000" w:rsidR="00000000" w:rsidRPr="00000000">
        <w:rPr>
          <w:rFonts w:ascii="Arial" w:cs="Arial" w:eastAsia="Arial" w:hAnsi="Arial"/>
          <w:sz w:val="24"/>
          <w:szCs w:val="24"/>
          <w:highlight w:val="white"/>
          <w:rtl w:val="0"/>
        </w:rPr>
        <w:t xml:space="preserve">Paragraph 5.5 </w:t>
      </w:r>
      <w:r w:rsidDel="00000000" w:rsidR="00000000" w:rsidRPr="00000000">
        <w:rPr>
          <w:rFonts w:ascii="Arial" w:cs="Arial" w:eastAsia="Arial" w:hAnsi="Arial"/>
          <w:sz w:val="24"/>
          <w:szCs w:val="24"/>
          <w:rtl w:val="0"/>
        </w:rPr>
        <w:t xml:space="preserve">for the same period in, the Supplier may request an increase in the Framework Prices by using the process under Paragraph 5.</w:t>
      </w:r>
    </w:p>
    <w:p w:rsidR="00000000" w:rsidDel="00000000" w:rsidP="00000000" w:rsidRDefault="00000000" w:rsidRPr="00000000" w14:paraId="00000038">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sz w:val="24"/>
          <w:szCs w:val="24"/>
        </w:rPr>
      </w:pPr>
      <w:r w:rsidDel="00000000" w:rsidR="00000000" w:rsidRPr="00000000">
        <w:rPr>
          <w:rFonts w:ascii="Arial" w:cs="Arial" w:eastAsia="Arial" w:hAnsi="Arial"/>
          <w:sz w:val="24"/>
          <w:szCs w:val="24"/>
          <w:rtl w:val="0"/>
        </w:rPr>
        <w:t xml:space="preserve">For the avoidance of doubt CCS is not required to accept the request to adjust Framework Prices and must not accept any request that:</w:t>
      </w:r>
    </w:p>
    <w:p w:rsidR="00000000" w:rsidDel="00000000" w:rsidP="00000000" w:rsidRDefault="00000000" w:rsidRPr="00000000" w14:paraId="00000039">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sz w:val="24"/>
          <w:szCs w:val="24"/>
        </w:rPr>
      </w:pPr>
      <w:r w:rsidDel="00000000" w:rsidR="00000000" w:rsidRPr="00000000">
        <w:rPr>
          <w:rFonts w:ascii="Arial" w:cs="Arial" w:eastAsia="Arial" w:hAnsi="Arial"/>
          <w:sz w:val="24"/>
          <w:szCs w:val="24"/>
          <w:rtl w:val="0"/>
        </w:rPr>
        <w:t xml:space="preserve">exceeds the difference between the CPI increase and the current Mandatory Wage rate increase for each member of the Supplier Personnel affected by the Mandatory Wage increase;</w:t>
      </w:r>
    </w:p>
    <w:p w:rsidR="00000000" w:rsidDel="00000000" w:rsidP="00000000" w:rsidRDefault="00000000" w:rsidRPr="00000000" w14:paraId="0000003A">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sz w:val="24"/>
          <w:szCs w:val="24"/>
        </w:rPr>
      </w:pPr>
      <w:r w:rsidDel="00000000" w:rsidR="00000000" w:rsidRPr="00000000">
        <w:rPr>
          <w:rFonts w:ascii="Arial" w:cs="Arial" w:eastAsia="Arial" w:hAnsi="Arial"/>
          <w:sz w:val="24"/>
          <w:szCs w:val="24"/>
          <w:rtl w:val="0"/>
        </w:rPr>
        <w:t xml:space="preserve">relate to Services that are not affected by the Mandatory Wage increase; and </w:t>
      </w:r>
    </w:p>
    <w:p w:rsidR="00000000" w:rsidDel="00000000" w:rsidP="00000000" w:rsidRDefault="00000000" w:rsidRPr="00000000" w14:paraId="0000003B">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sz w:val="24"/>
          <w:szCs w:val="24"/>
        </w:rPr>
      </w:pPr>
      <w:r w:rsidDel="00000000" w:rsidR="00000000" w:rsidRPr="00000000">
        <w:rPr>
          <w:rFonts w:ascii="Arial" w:cs="Arial" w:eastAsia="Arial" w:hAnsi="Arial"/>
          <w:sz w:val="24"/>
          <w:szCs w:val="24"/>
          <w:rtl w:val="0"/>
        </w:rPr>
        <w:t xml:space="preserve">that relates to Supplier Personnel on an hourly rate already in excess of the Mandatory Wage (whether or not to maintain differentials between the affected Supplier Personnel and higher paid Supplier Personnel). </w:t>
      </w:r>
    </w:p>
    <w:p w:rsidR="00000000" w:rsidDel="00000000" w:rsidP="00000000" w:rsidRDefault="00000000" w:rsidRPr="00000000" w14:paraId="0000003C">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Costs And Expenses</w:t>
      </w:r>
    </w:p>
    <w:p w:rsidR="00000000" w:rsidDel="00000000" w:rsidP="00000000" w:rsidRDefault="00000000" w:rsidRPr="00000000" w14:paraId="0000003D">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sz w:val="24"/>
          <w:szCs w:val="24"/>
        </w:rPr>
      </w:pPr>
      <w:bookmarkStart w:colFirst="0" w:colLast="0" w:name="_heading=h.tyjcwt" w:id="9"/>
      <w:bookmarkEnd w:id="9"/>
      <w:r w:rsidDel="00000000" w:rsidR="00000000" w:rsidRPr="00000000">
        <w:rPr>
          <w:rFonts w:ascii="Arial" w:cs="Arial" w:eastAsia="Arial" w:hAnsi="Arial"/>
          <w:sz w:val="24"/>
          <w:szCs w:val="24"/>
          <w:rtl w:val="0"/>
        </w:rPr>
        <w:t xml:space="preserve">Except as expressly set out as stated in Call-Off Schedule 5 (Pricing Details), the Framework Prices shall include all costs and expenses relating to the provision of Deliverables.  No further amounts shall be payable in respect of matters such as:</w:t>
      </w:r>
    </w:p>
    <w:p w:rsidR="00000000" w:rsidDel="00000000" w:rsidP="00000000" w:rsidRDefault="00000000" w:rsidRPr="00000000" w14:paraId="0000003E">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sz w:val="24"/>
          <w:szCs w:val="24"/>
        </w:rPr>
      </w:pPr>
      <w:r w:rsidDel="00000000" w:rsidR="00000000" w:rsidRPr="00000000">
        <w:rPr>
          <w:rFonts w:ascii="Arial" w:cs="Arial" w:eastAsia="Arial" w:hAnsi="Arial"/>
          <w:sz w:val="24"/>
          <w:szCs w:val="24"/>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3F">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sz w:val="24"/>
          <w:szCs w:val="24"/>
        </w:rPr>
      </w:pPr>
      <w:r w:rsidDel="00000000" w:rsidR="00000000" w:rsidRPr="00000000">
        <w:rPr>
          <w:rFonts w:ascii="Arial" w:cs="Arial" w:eastAsia="Arial" w:hAnsi="Arial"/>
          <w:sz w:val="24"/>
          <w:szCs w:val="24"/>
          <w:rtl w:val="0"/>
        </w:rPr>
        <w:t xml:space="preserve">costs incurred prior to the commencement of any Call-Off Contract.</w:t>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pos="709"/>
        </w:tabs>
        <w:spacing w:after="120" w:before="120" w:line="240" w:lineRule="auto"/>
        <w:ind w:left="113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1372"/>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pos="0"/>
        </w:tabs>
        <w:spacing w:after="240" w:before="240" w:line="240" w:lineRule="auto"/>
        <w:ind w:left="644" w:hanging="360"/>
        <w:jc w:val="both"/>
        <w:rPr>
          <w:rFonts w:ascii="Arial" w:cs="Arial" w:eastAsia="Arial" w:hAnsi="Arial"/>
          <w:b w:val="1"/>
          <w:smallCaps w:val="1"/>
          <w:color w:val="000000"/>
          <w:highlight w:val="yellow"/>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1372"/>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5">
      <w:pPr>
        <w:rPr>
          <w:rFonts w:ascii="Arial" w:cs="Arial" w:eastAsia="Arial" w:hAnsi="Arial"/>
          <w:b w:val="1"/>
          <w:sz w:val="36"/>
          <w:szCs w:val="36"/>
        </w:rPr>
      </w:pPr>
      <w:bookmarkStart w:colFirst="0" w:colLast="0" w:name="_heading=h.1t3h5sf" w:id="10"/>
      <w:bookmarkEnd w:id="10"/>
      <w:r w:rsidDel="00000000" w:rsidR="00000000" w:rsidRPr="00000000">
        <w:br w:type="page"/>
      </w:r>
      <w:r w:rsidDel="00000000" w:rsidR="00000000" w:rsidRPr="00000000">
        <w:rPr>
          <w:rFonts w:ascii="Arial" w:cs="Arial" w:eastAsia="Arial" w:hAnsi="Arial"/>
          <w:b w:val="1"/>
          <w:sz w:val="36"/>
          <w:szCs w:val="36"/>
          <w:rtl w:val="0"/>
        </w:rPr>
        <w:t xml:space="preserve">Annex 1: Rates and Prices</w:t>
      </w:r>
    </w:p>
    <w:p w:rsidR="00000000" w:rsidDel="00000000" w:rsidP="00000000" w:rsidRDefault="00000000" w:rsidRPr="00000000" w14:paraId="00000046">
      <w:pPr>
        <w:spacing w:after="240" w:before="240"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Note: Place a copy of the Supplier’s response to relevant award</w:t>
      </w:r>
    </w:p>
    <w:p w:rsidR="00000000" w:rsidDel="00000000" w:rsidP="00000000" w:rsidRDefault="00000000" w:rsidRPr="00000000" w14:paraId="00000047">
      <w:pPr>
        <w:spacing w:after="240" w:before="240" w:lineRule="auto"/>
        <w:rPr>
          <w:rFonts w:ascii="Arial" w:cs="Arial" w:eastAsia="Arial" w:hAnsi="Arial"/>
          <w:b w:val="1"/>
          <w:sz w:val="24"/>
          <w:szCs w:val="24"/>
          <w:highlight w:val="yellow"/>
        </w:rPr>
        <w:sectPr>
          <w:headerReference r:id="rId7" w:type="default"/>
          <w:headerReference r:id="rId8" w:type="first"/>
          <w:footerReference r:id="rId9" w:type="default"/>
          <w:footerReference r:id="rId10" w:type="first"/>
          <w:pgSz w:h="16838" w:w="11906" w:orient="portrait"/>
          <w:pgMar w:bottom="1440" w:top="1888" w:left="1440" w:right="1440" w:header="709" w:footer="709"/>
          <w:pgNumType w:start="1"/>
        </w:sectPr>
      </w:pPr>
      <w:bookmarkStart w:colFirst="0" w:colLast="0" w:name="_heading=h.fc9aac53do7k" w:id="11"/>
      <w:bookmarkEnd w:id="11"/>
      <w:r w:rsidDel="00000000" w:rsidR="00000000" w:rsidRPr="00000000">
        <w:rPr>
          <w:rFonts w:ascii="Arial" w:cs="Arial" w:eastAsia="Arial" w:hAnsi="Arial"/>
          <w:b w:val="1"/>
          <w:sz w:val="24"/>
          <w:szCs w:val="24"/>
          <w:highlight w:val="yellow"/>
          <w:rtl w:val="0"/>
        </w:rPr>
        <w:t xml:space="preserve">questionnaire pricing here once awarded.]</w:t>
      </w:r>
    </w:p>
    <w:p w:rsidR="00000000" w:rsidDel="00000000" w:rsidP="00000000" w:rsidRDefault="00000000" w:rsidRPr="00000000" w14:paraId="00000048">
      <w:pPr>
        <w:rPr>
          <w:rFonts w:ascii="Arial" w:cs="Arial" w:eastAsia="Arial" w:hAnsi="Arial"/>
          <w:b w:val="1"/>
          <w:sz w:val="36"/>
          <w:szCs w:val="36"/>
        </w:rPr>
      </w:pPr>
      <w:r w:rsidDel="00000000" w:rsidR="00000000" w:rsidRPr="00000000">
        <w:rPr>
          <w:rtl w:val="0"/>
        </w:rPr>
      </w:r>
    </w:p>
    <w:sectPr>
      <w:type w:val="nextPage"/>
      <w:pgSz w:h="11906" w:w="16838" w:orient="landscape"/>
      <w:pgMar w:bottom="1440" w:top="1440" w:left="1440" w:right="1888"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D">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F">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0">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RM6232</w:t>
      <w:tab/>
      <w:t xml:space="preserve">                                           </w:t>
    </w:r>
  </w:p>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v2.0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2">
    <w:pPr>
      <w:tabs>
        <w:tab w:val="left" w:pos="720"/>
        <w:tab w:val="left" w:pos="1440"/>
        <w:tab w:val="left" w:pos="2160"/>
        <w:tab w:val="left" w:pos="2880"/>
        <w:tab w:val="left" w:pos="3600"/>
        <w:tab w:val="left" w:pos="4320"/>
        <w:tab w:val="left" w:pos="4905"/>
      </w:tabs>
      <w:spacing w:after="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smallCaps w:val="0"/>
        <w:strike w:val="0"/>
        <w:color w:val="000000"/>
        <w:sz w:val="24"/>
        <w:szCs w:val="24"/>
        <w:u w:val="none"/>
        <w:vertAlign w:val="baseline"/>
      </w:rPr>
    </w:lvl>
    <w:lvl w:ilvl="1">
      <w:start w:val="1"/>
      <w:numFmt w:val="decimal"/>
      <w:lvlText w:val="%1.%2"/>
      <w:lvlJc w:val="left"/>
      <w:pPr>
        <w:ind w:left="1777" w:hanging="359.0000000000002"/>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ind w:left="644"/>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 w:val="num" w:pos="21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tabs>
        <w:tab w:val="clear" w:pos="0"/>
        <w:tab w:val="left" w:pos="142"/>
      </w:tabs>
      <w:spacing w:before="120"/>
      <w:ind w:left="360"/>
      <w:outlineLvl w:val="9"/>
    </w:pPr>
    <w:rPr>
      <w:rFonts w:ascii="Arial" w:hAnsi="Arial"/>
      <w:caps w:val="0"/>
      <w:sz w:val="24"/>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cs="Times New Roman" w:eastAsia="STZhongsong"/>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cs="Arial" w:eastAsia="Times New Roman"/>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2GuidanceNumbered" w:customStyle="1">
    <w:name w:val="GPS L2 Guidance Numbered"/>
    <w:basedOn w:val="Normal"/>
    <w:link w:val="GPSL2GuidanceNumberedChar"/>
    <w:qFormat w:val="1"/>
    <w:pPr>
      <w:tabs>
        <w:tab w:val="num" w:pos="720"/>
        <w:tab w:val="left" w:pos="1418"/>
      </w:tabs>
      <w:adjustRightInd w:val="0"/>
      <w:spacing w:after="120" w:before="120" w:line="240" w:lineRule="auto"/>
      <w:ind w:left="720" w:hanging="720"/>
      <w:jc w:val="both"/>
    </w:pPr>
    <w:rPr>
      <w:rFonts w:cs="Arial" w:eastAsia="Times New Roman"/>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cs="Arial" w:eastAsia="Times New Roman"/>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paragraph" w:styleId="Table-Text" w:customStyle="1">
    <w:name w:val="Table - Text"/>
    <w:basedOn w:val="Normal"/>
    <w:qFormat w:val="1"/>
    <w:rsid w:val="00224412"/>
    <w:pPr>
      <w:adjustRightInd w:val="0"/>
      <w:spacing w:after="120" w:before="120" w:line="240" w:lineRule="auto"/>
    </w:pPr>
    <w:rPr>
      <w:rFonts w:ascii="Times New Roman" w:cs="Times New Roman" w:eastAsia="STZhongsong" w:hAnsi="Times New Roman"/>
      <w:szCs w:val="20"/>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pPr>
      <w:spacing w:after="0" w:line="240" w:lineRule="auto"/>
    </w:p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0Vx/WovqU4cKYqCzLby/9A35D3g==">AMUW2mVl5qL4GDS3S8Y8K5rJFputS8Xq1psqcmq6vS+GFPtqDQDrOikk6l9JfeKzb06wc7yNM68auzIsrg7YVRltrJu+Pq7JS8d8WzXrUI3JziNGpptcq1NM3KIylIpAsjtrWpUkHkXuMp7AdakySq9luPcf5OBveG9ms8C1znYURUSMQc+1bkJWMCDVne/HvOLS+/ZqITXg1aVTUj7LuLnOks/6z5rA8c4gAUY6Rm5VMsRCR0FFYdO8Q5n+2Exfg1aZdKTLY9bKV/v5BJRhXroCCbxiJAW1wbKrGP+ZBQSyHc6S7CsMOinf82R+7guL8Zn4IrptIXH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2021-12-13T14:11:00Z</dcterms:created>
  <dc:creator>Becky Leftwich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